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2D" w:rsidRPr="0086712D" w:rsidRDefault="0086712D" w:rsidP="0086712D">
      <w:pPr>
        <w:shd w:val="clear" w:color="auto" w:fill="FFFFFF"/>
        <w:spacing w:before="100" w:beforeAutospacing="1" w:after="300" w:line="450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86712D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Международные профессиональные стандарты внутреннего аудита: </w:t>
      </w:r>
      <w:r w:rsidR="005C46BB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br/>
      </w:r>
      <w:r w:rsidRPr="0086712D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структура, применение и отражение в законодательстве</w:t>
      </w:r>
    </w:p>
    <w:p w:rsidR="0086712D" w:rsidRPr="0086712D" w:rsidRDefault="0086712D" w:rsidP="0086712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6712D">
        <w:rPr>
          <w:rFonts w:ascii="Arial" w:eastAsia="Times New Roman" w:hAnsi="Arial" w:cs="Arial"/>
          <w:color w:val="ADADAD"/>
          <w:sz w:val="20"/>
          <w:szCs w:val="20"/>
          <w:lang w:eastAsia="ru-RU"/>
        </w:rPr>
        <w:t>21 декабря 2017 г. 13:33</w:t>
      </w:r>
      <w:r w:rsidRPr="008671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hyperlink r:id="rId6" w:history="1">
        <w:r w:rsidRPr="00D07837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https://www.audit-it.ru/articles/audit/a104/933944.html</w:t>
        </w:r>
      </w:hyperlink>
      <w:r w:rsidRPr="008671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Автор: </w:t>
      </w:r>
      <w:r w:rsidRPr="00867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Денис Вячеславович Малыхин,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руководитель Программы сертификации Некоммерческого партнерства «</w:t>
      </w:r>
      <w:hyperlink r:id="rId7" w:history="1">
        <w:r w:rsidRPr="0086712D">
          <w:rPr>
            <w:rFonts w:ascii="Arial" w:eastAsia="Times New Roman" w:hAnsi="Arial" w:cs="Arial"/>
            <w:color w:val="0080C2"/>
            <w:sz w:val="24"/>
            <w:szCs w:val="24"/>
            <w:lang w:eastAsia="ru-RU"/>
          </w:rPr>
          <w:t>Институт внутренних аудиторов</w:t>
        </w:r>
      </w:hyperlink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дипломированный внутренний аудитор (CIA), Заместитель Председателя Правления ПАО МОСОБЛБАНК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нормальной жизни в любом обществе, деловой среде и в большой экономике нужны общие правила ведения деятельности. Это позволяет не тратить время на изобретение «своего велосипеда», а сосредоточиться на развитии. Во внутреннем аудите такими правилами являются </w:t>
      </w:r>
      <w:r w:rsidRPr="00867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Международные </w:t>
      </w:r>
      <w:proofErr w:type="gramStart"/>
      <w:r w:rsidRPr="00867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профессиональных</w:t>
      </w:r>
      <w:proofErr w:type="gramEnd"/>
      <w:r w:rsidRPr="00867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стандарты внутреннего аудита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(МПСВА, далее - Стандарты)</w:t>
      </w:r>
      <w:r w:rsidRPr="00867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*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Стандарты были разработаны Международным Институтом внутренних аудиторов (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The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IIA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 1941-42 гг. В них изложены основные правила организации функции «внутренний аудит» и методологические основы осуществления внутреннего аудита, а также вопросы обеспечения качества работы внутреннего аудита. Международные профессиональные стандарты внутреннего аудита не следует путать с профессиональным стандартом «Внутренний </w:t>
      </w:r>
      <w:hyperlink r:id="rId8" w:tooltip="аудитор (определение, описание, подробности)" w:history="1">
        <w:r w:rsidRPr="0086712D">
          <w:rPr>
            <w:rFonts w:ascii="Arial" w:eastAsia="Times New Roman" w:hAnsi="Arial" w:cs="Arial"/>
            <w:color w:val="0080C2"/>
            <w:sz w:val="24"/>
            <w:szCs w:val="24"/>
            <w:lang w:eastAsia="ru-RU"/>
          </w:rPr>
          <w:t>аудитор</w:t>
        </w:r>
      </w:hyperlink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утвержденным Министерством труда РФ в 2015 году (приказ Министерства труда РФ от 24.06.2015 № 398н), в котором изложены требования к профессиональным знаниям, навыкам и умениям работников, выполняющих функции внутреннего аудитора.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Стандарты имеют универсальный характер – они одинаково применимы для всех отраслей, для всех сфер деятельности и для всех правовых систем в любой стране мира. Это некая база, фундамент, на основе которого можно делать локальные документы, отражающие нюансы отдельной компании. </w:t>
      </w:r>
    </w:p>
    <w:p w:rsidR="0086712D" w:rsidRPr="0086712D" w:rsidRDefault="0086712D" w:rsidP="0086712D">
      <w:pPr>
        <w:shd w:val="clear" w:color="auto" w:fill="FFFFFF"/>
        <w:spacing w:before="100" w:beforeAutospacing="1" w:after="300" w:line="33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6712D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Структура Стандартов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 словом «Стандарты» называют не МПСВА как таковые, а совокупность нескольких документов, входящих в</w:t>
      </w:r>
      <w:r w:rsidRPr="008671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Международные основы профессиональной практики (МОПП).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МОПП на сегодняшний день состоят из 7 структурных частей, собственно «Стандарты» – это только одна, но ключевая часть МОПП. В других частях МОПП изложены миссия внутреннего аудита, определение, принципы, кодекс этики, руководства по применению Стандартов и т.н. дополнительные руководства. Хочется обратить особое внимание на Руководства по применению Стандартов. Это гораздо более обстоятельный документ, чем сами Стандарты – он занимает почти 200 страниц. Скажем так, что под каждый стандарт имеется небольшая методичка о том, как можно этот Стандарт перевести в практическую плоскость. Каждый отдельно взятый стандарт – это постулат, который может занимать, к примеру, один параграф, 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а Руководство по применению – это толкование стандарта, которое занимает уже 1-2 страницы текста, иногда больше.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Есть еще целый класс документов – Дополнительные руководства. Это, как правило, методические документы довольно большого объема (иногда несколько десятков страниц) о том, как можно на практике реализовывать требования Стандартов. Дополнительные руководства не являются строго обязательными к применению, но внутренним аудиторам рекомендуется их знать и использовать в практической деятельности по мере необходимости. В дополнительных руководствах отражена передовая практика выполнения тех или иных аудиторских задач, организации работы внутреннего аудита.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Институт внутренних аудиторов перевел на русский </w:t>
      </w:r>
      <w:proofErr w:type="gram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язык</w:t>
      </w:r>
      <w:proofErr w:type="gram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бесплатно распространяет основные составные части МОПП: сами Стандарты, а также Кодекс этики, Определение, Миссию и Принципы. На русский язык также переведены Руководства по применению Стандартов (раньше назывались Практические указания).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подробной информацией о содержании МОПП можно ознакомиться на интернет-сайте 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The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IIA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9" w:history="1">
        <w:r w:rsidRPr="0086712D">
          <w:rPr>
            <w:rFonts w:ascii="Arial" w:eastAsia="Times New Roman" w:hAnsi="Arial" w:cs="Arial"/>
            <w:color w:val="0080C2"/>
            <w:sz w:val="24"/>
            <w:szCs w:val="24"/>
            <w:lang w:eastAsia="ru-RU"/>
          </w:rPr>
          <w:t>https://global.theiia.org/news/Pages/IIA-Introduces-Updated-Guidance-Framework.aspx</w:t>
        </w:r>
      </w:hyperlink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настоящее время МОПП включают в себя 7 компонентов: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Миссия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Обязательные для применения руководства: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6712D" w:rsidRPr="0086712D" w:rsidRDefault="0086712D" w:rsidP="008671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Определение внутреннего аудита </w:t>
      </w:r>
    </w:p>
    <w:p w:rsidR="0086712D" w:rsidRPr="0086712D" w:rsidRDefault="0086712D" w:rsidP="008671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Кодекс этики </w:t>
      </w:r>
    </w:p>
    <w:p w:rsidR="0086712D" w:rsidRPr="0086712D" w:rsidRDefault="0086712D" w:rsidP="008671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Стандарты </w:t>
      </w:r>
    </w:p>
    <w:p w:rsidR="0086712D" w:rsidRPr="0086712D" w:rsidRDefault="0086712D" w:rsidP="008671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Принципы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Настоятельно рекомендуемые руководства: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6712D" w:rsidRPr="0086712D" w:rsidRDefault="0086712D" w:rsidP="008671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Руководства по применению (ранее назывались «Практические указания») </w:t>
      </w:r>
    </w:p>
    <w:p w:rsidR="0086712D" w:rsidRPr="0086712D" w:rsidRDefault="0086712D" w:rsidP="008671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Дополнительные руководства (ранее назывались «Практические руководства»).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Очень важный раздел Стандартов – это </w:t>
      </w:r>
      <w:r w:rsidRPr="00867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Глоссарий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Терминология, которая применяется в странах с развитой экономикой, существенно отличается от того, к чему привыкли хозяйствующие субъекты на постсоветском пространстве с ревизионной парадигмой организации внутреннего контроля. Тем не менее, международная терминология постепенно получает признание и в России, в том числе в госкомпаниях и госучреждениях. Институт внутренних аудиторов сейчас участвует в проекте (в рамках деятельности Экспертного совета Открытого правительства) по разработке единого глоссария для сферы внутреннего аудита и контроля. Существует много терминов, которые нельзя кратким образом перевести на русский язык, они требуют дополнительных пояснений. Мы ищем для них аналоги, 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подбираем как можно более точные определения и формулировки. Возьмем, например, слово «стандарт». Даже оно воспринимается по-разному. В нашей хозяйственной практике «стандарт» представляется объемным документом, утвержденным приказом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Росстандарта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котором всё изложено предельно детально. В той же концепции, которая реализована в МОПП, другое представление: «стандарт» – это тезисы – короткие формулировки требований к тому или иному элементу деятельности. С дополнительными разъяснениями в других документах. </w:t>
      </w:r>
    </w:p>
    <w:p w:rsidR="0086712D" w:rsidRPr="0086712D" w:rsidRDefault="0086712D" w:rsidP="0086712D">
      <w:pPr>
        <w:shd w:val="clear" w:color="auto" w:fill="FFFFFF"/>
        <w:spacing w:before="100" w:beforeAutospacing="1" w:after="300" w:line="33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6712D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Изменение Стандартов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Стандарты – достаточно стабильный документ, который уже более 10 лет существует без революционных изменений, хотя их текст периодически обновляется. Раньше изменения вносились раз в 5-10 лет, в последние годы – чаще. Идет развитие профессии, происходит изменение отношения заинтересованных сторон к работе внутреннего аудита и, как следствие, меняется структура и содержание МОПП. Последнее обновление пришлось на 2016 год.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IIA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который является разработчиком МОПП, – организация с развитыми корпоративными процедурами, в которой есть </w:t>
      </w:r>
      <w:hyperlink r:id="rId10" w:tooltip="Совет директоров (определение, описание, подробности)" w:history="1">
        <w:r w:rsidRPr="0086712D">
          <w:rPr>
            <w:rFonts w:ascii="Arial" w:eastAsia="Times New Roman" w:hAnsi="Arial" w:cs="Arial"/>
            <w:color w:val="0080C2"/>
            <w:sz w:val="24"/>
            <w:szCs w:val="24"/>
            <w:lang w:eastAsia="ru-RU"/>
          </w:rPr>
          <w:t>Совет директоров</w:t>
        </w:r>
      </w:hyperlink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различные Комитеты, рабочие группы, включая комитет по Стандартам (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The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International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Internal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Audit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Standards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Board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(IIASB)), и процесс внесения изменений тщательно продуман: профессиональное сообщество во всем мире заранее уведомляется о том, что 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IIA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предлагает начать работу по изменению тех или иных документов; определяются реперные точки, собираются рабочие группы, готовятся предложения; выпускается черновой вариант (проект) изменений, он обсуждается в профессиональном сообществе, после этого выносится на рассмотрение комитета по Стандартам 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IIA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для окончательного утверждения – на Совет директоров. Затем изменения публикуются, но вступают в силу не сразу – дается время на ознакомление и внедрение новшеств. Фактически, над документами работает все международное сообщество.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Условно, можно назвать </w:t>
      </w:r>
      <w:r w:rsidRPr="00867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 драйвера изменений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Во-первых, это внешние факторы в виде изменений в корпоративном управлении и законодательном регулировании тех или иных сфер деятельности.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Во-вторых, это кризисные ситуации, связанные с громкими корпоративными скандалами или лопанием «пузырей» на финансовых рынках, когда задаются вопросы, а всё ли правильно делали внутренние аудиторы, чтобы помочь избежать этих негативных событий и насколько их действия отвечали интересам заинтересованных сторон (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стейкхолдеров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В-третьих, сбор предложений «снизу». Когда внутренние аудиторы в ходе своей работы сталкиваются с какими-либо сложностями, в том числе недопониманием со стороны пользователей результатов внутреннего аудита – советов директоров, высшего исполнительного руководства компаний. Иногда мы обнаруживаем, что приходится давать много разъяснений по некоторым позициям. Тогда мы сообщаем в 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>IIA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что то-то и то-то нечетко изложено, дано не лучшее объяснение. И нужно либо поменять формулировки, либо выпустить дополнительные разъяснения. </w:t>
      </w:r>
    </w:p>
    <w:p w:rsidR="0086712D" w:rsidRPr="0086712D" w:rsidRDefault="0086712D" w:rsidP="0086712D">
      <w:pPr>
        <w:shd w:val="clear" w:color="auto" w:fill="FFFFFF"/>
        <w:spacing w:before="100" w:beforeAutospacing="1" w:after="300" w:line="33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6712D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Стандарты в российских компаниях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мировом сообществе внутренних аудиторов общепризнанными являются именно международные Стандарты, разработанные 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IIA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Поскольку Стандарты – это свод общих принципов, их использование возможно практически в любой стране, в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т.ч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 в России. Службы внутреннего аудита российских организаций в последние годы все активнее применяют Стандарты. В некоторых случаях это происходит естественным путем – там, где у руководства компаний есть стремление развиваться и соответствовать лучшим практикам. В других случаях Стандарты начинают применяться под воздействием регулятора, например, Банка России, или ключевого собственника, например,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Росимущества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Институт внутренних аудиторов проделал большую работу по включению ссылок на Стандарты в Кодекс корпоративного управления, (Письмо ЦБ РФ от 10.04.2014 N 06-52/2463 "О Кодексе корпоративного управления" (одобрен Правительством РФ 13.02.2014, Советом директоров ЦБ РФ 21.03.2014)) и методические документы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Росимущества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(см. перечень документов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Росимущества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далее по тексту). </w:t>
      </w:r>
    </w:p>
    <w:p w:rsidR="0086712D" w:rsidRPr="0086712D" w:rsidRDefault="0086712D" w:rsidP="0086712D">
      <w:pPr>
        <w:shd w:val="clear" w:color="auto" w:fill="FFFFFF"/>
        <w:spacing w:before="100" w:beforeAutospacing="1" w:after="300" w:line="33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6712D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Законодательство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Стандарты ни в одной из стран не закреплены жестко на законодательном уровне; они признаны мировым сообществом и утверждены профессиональной ассоциацией. Законом предусматривается право исполнительных органов власти определять те или иные правила поведения. Было бы странно, если бы нормами закона были установлены столь детальные требования к внутрикорпоративному устройству всех видов организаций. Поэтому, как правило, регуляторы в разных странах используют технологию «отсылки»: утверждаются общие требования к организации внутреннего аудита, определяется государственный орган-регулятор, который уже в своих нормативных актах при определении правил осуществления внутреннего аудита дает ссылку «в соответствии с Международными профессиональными стандартами внутреннего аудита», которые разработаны 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IIA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Например, ИНТОСАИ, КОСО,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Базельский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комитет по банковскому надзору, Международная ассоциация страховщиков основывают свои документы на Стандартах и делают на них ссылки: </w:t>
      </w:r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6"/>
        <w:gridCol w:w="5534"/>
      </w:tblGrid>
      <w:tr w:rsidR="0086712D" w:rsidRPr="0086712D" w:rsidTr="0086712D">
        <w:trPr>
          <w:tblCellSpacing w:w="0" w:type="dxa"/>
        </w:trPr>
        <w:tc>
          <w:tcPr>
            <w:tcW w:w="379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Внутренний и внешний аудит в банках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9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Документы </w:t>
            </w:r>
            <w:proofErr w:type="spell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Базельского</w:t>
            </w:r>
            <w:proofErr w:type="spell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комитета по банковскому надзору (письмо ЦБ РФ от 13.05.2002 N 59-Т)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379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Система внутреннего контроля в банках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9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Документ </w:t>
            </w:r>
            <w:proofErr w:type="spell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Базельского</w:t>
            </w:r>
            <w:proofErr w:type="spell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комитета по банковскому надзору, сентябрь 1998 г., (письмо ЦБ РФ от 10.07.2001 N 87-Т)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379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" w:history="1">
              <w:proofErr w:type="spellStart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Комплаенс</w:t>
              </w:r>
              <w:proofErr w:type="spellEnd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 xml:space="preserve"> и </w:t>
              </w:r>
              <w:proofErr w:type="spellStart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комплаенс</w:t>
              </w:r>
              <w:proofErr w:type="spellEnd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-функция в банках (организация работы службы внутреннего контроля (</w:t>
              </w:r>
              <w:proofErr w:type="spellStart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комплаенс</w:t>
              </w:r>
              <w:proofErr w:type="spellEnd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-службы))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9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Документ </w:t>
            </w:r>
            <w:proofErr w:type="spell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Базельского</w:t>
            </w:r>
            <w:proofErr w:type="spell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комитета по банковскому надзору, апрель 2005 г., (письмо ЦБ РФ от 02.11.2007 N 173-Т)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379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Принцип страхования N 7 "Корпоративное управление"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9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Документ Международной ассоциации страховых надзоров (письмо Банка России от 10.08.2016 N ИН-015-53/60) </w:t>
            </w:r>
          </w:p>
        </w:tc>
      </w:tr>
    </w:tbl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Правительство РФ уже выпустило несколько постановлений о том, что всем </w:t>
      </w:r>
      <w:proofErr w:type="gram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гос. учреждениям</w:t>
      </w:r>
      <w:proofErr w:type="gram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нужно применять те же подходы к организации финансового менеджмента и внутреннего контроля, которые предусмотрены международным стандартами. </w:t>
      </w:r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9"/>
        <w:gridCol w:w="4061"/>
      </w:tblGrid>
      <w:tr w:rsidR="0086712D" w:rsidRPr="0086712D" w:rsidTr="0086712D">
        <w:trPr>
          <w:tblCellSpacing w:w="0" w:type="dxa"/>
        </w:trPr>
        <w:tc>
          <w:tcPr>
            <w:tcW w:w="526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Задачи по совершенствованию корпоративного управления, предусмотренные государственной программой Российской Федерации "Управление федеральным имуществом"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3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Постановление Правительства РФ от 15.04.2014 N 327 (ред. от 31.03.2017)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526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Меры по совершенствованию методологической базы осуществления внутреннего государственного (муниципального) контроля (в составе государственной программы "Управление государственными финансами и регулирование финансовых рынков")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3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Постановление Правительства РФ от 15.04.2014 N 320 (ред. от 30.03.2017)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526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Планируемые меры по развитию систем внутреннего контроля и аудита (в составе Программы повышения эффективности управления общественными (государственными и муниципальными) финансами на период до 2018 года.)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3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Программа утверждена распоряжением Правительства РФ от 30.12.2013 N 2593-р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526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Планируемые Правительством РФ меры по законодательному закреплению организации внутреннего аудита и системы внутреннего контроля и управления рисками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3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рамках Плана мероприятий ("дорожной карты") "Совершенствование корпоративного управления" (утв. распоряжением Правительства РФ от 25.06.2016 № 1315-Р) </w:t>
            </w:r>
          </w:p>
        </w:tc>
      </w:tr>
    </w:tbl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и Счетная Палата РФ: </w:t>
      </w:r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8"/>
        <w:gridCol w:w="3342"/>
      </w:tblGrid>
      <w:tr w:rsidR="0086712D" w:rsidRPr="0086712D" w:rsidTr="0086712D">
        <w:trPr>
          <w:tblCellSpacing w:w="0" w:type="dxa"/>
        </w:trPr>
        <w:tc>
          <w:tcPr>
            <w:tcW w:w="597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Планируемые Счетной палатой РФ меры по разработке стандартов внутреннего аудита с учетом лучшей мировой практики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Стратегия утверждена Коллегией Счетной палаты РФ 24.12.2013 </w:t>
            </w:r>
          </w:p>
        </w:tc>
      </w:tr>
    </w:tbl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Подход к организации процесса внутреннего аудита универсален для всех видов организаций. Поэтому принимать закон о том, что и как технически делать во внутреннем аудите, не нужно. Хотя в отношении страховых компаний, например, или для ряда госструктур есть такие нормы именно на законодательном уровне: </w:t>
      </w:r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6124"/>
      </w:tblGrid>
      <w:tr w:rsidR="0086712D" w:rsidRPr="0086712D" w:rsidTr="0086712D">
        <w:trPr>
          <w:tblCellSpacing w:w="0" w:type="dxa"/>
        </w:trPr>
        <w:tc>
          <w:tcPr>
            <w:tcW w:w="321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Внутренний контроль и внутренний аудит страховщика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7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Закон РФ от 27.11.1992 N 4015-1 (в ред. 2013 г.) "Об организации страхового дела в Российской Федерации"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321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Внутренний аудит в ЦБ РФ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7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Статья 95 Глава 15 Закона о Центральном банке РФ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321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Внутренний аудит в Агентстве по страхованию вкладов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7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Статья 25 Закона о страховании вкладов физических лиц в банках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321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Внутренний аудит в Банке Развития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7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Статья 8 Закона о Банке Развития (Внешэкономбанке)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321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4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 xml:space="preserve">Внутренний аудит в </w:t>
              </w:r>
              <w:proofErr w:type="spellStart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Росавтодоре</w:t>
              </w:r>
              <w:proofErr w:type="spellEnd"/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7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Статья 20 Закона о государственной компании </w:t>
            </w:r>
            <w:proofErr w:type="spell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Росавтодор</w:t>
            </w:r>
            <w:proofErr w:type="spell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321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5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 xml:space="preserve">Внутренний аудит в </w:t>
              </w:r>
              <w:proofErr w:type="spellStart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Росатоме</w:t>
              </w:r>
              <w:proofErr w:type="spellEnd"/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7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Статья 32 Закона о государственной корпорации </w:t>
            </w:r>
            <w:proofErr w:type="spell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Росатом</w:t>
            </w:r>
            <w:proofErr w:type="spell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6712D" w:rsidRPr="0086712D" w:rsidTr="0086712D">
        <w:trPr>
          <w:tblCellSpacing w:w="0" w:type="dxa"/>
        </w:trPr>
        <w:tc>
          <w:tcPr>
            <w:tcW w:w="321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6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 xml:space="preserve">Внутренний аудит в </w:t>
              </w:r>
              <w:proofErr w:type="spellStart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Роскосмосе</w:t>
              </w:r>
              <w:proofErr w:type="spellEnd"/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7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Статья 32 Закона о государственной корпорации по космической деятельности "</w:t>
            </w:r>
            <w:proofErr w:type="spell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Роскосмос</w:t>
            </w:r>
            <w:proofErr w:type="spell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 </w:t>
            </w:r>
          </w:p>
        </w:tc>
      </w:tr>
    </w:tbl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 отношении частных организаций с корпоративным устройством есть позиция в законе о Банке России о том, что он является законодателем и имеет право определять нормы корпоративного устройства в публичных акционерных обществах (ст. 4, Федеральный закон от 10.07.2002 N 86-ФЗ (ред. от 28.03.2017) «О Центральном банке Российской Федерации (Банке России)»). При Банке России действует экспертный совет** по корпоративному управлению, который возглавляет первый заместитель Председателя Банка России. Алексей Сонин, директор Института внутренних аудиторов, входит в его состав. Есть нормативная база – постановление Правительства и решение Совета директоров Банка России о том, что нужно внедрять кодекс корпоративного управления в </w:t>
      </w:r>
      <w:proofErr w:type="gram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гос. компаниях</w:t>
      </w:r>
      <w:proofErr w:type="gram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ПАО – а они занимают больше 90% экономики страны. Другие – это различные бюджетные </w:t>
      </w:r>
      <w:proofErr w:type="gram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гос. учреждения</w:t>
      </w:r>
      <w:proofErr w:type="gram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для которых правила устанавливает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МинФин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у министерства есть соответствующее подразделение, которое занимается внедрением систем управления рисками, внутреннего контроля и внутреннего аудита в целях организации контроля за эффективностью и целесообразностью расходования бюджетных средств. При этом оно руководствуется моделью 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COSO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Конечно, при этом она интерпретируется в своих, локальных, целях, на основе Стандартов (издаются приказы Минфина, Казначейства, как делать ту или иную процедуру).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Конечно, нет необходимости делать Стандарты обязательными. Достаточно, чтобы соответствующие документы содержали ссылки или прямо рекомендовали использовать Стандарты. </w:t>
      </w:r>
      <w:proofErr w:type="gram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Институт внутренних аудиторов постепенно эту задачу решает: уже есть профессиональный стандарт «Внутренний аудитор», утвержденный Министерством труда, Кодекс корпоративного управления, одобренный Правительством, с разделом по управлению рисками и системам внутреннего контроля и отсылкой на Международные профессиональные стандарты внутреннего аудита (Письмо ЦБ РФ от 10.04.2014 N 06-52/2463 "О Кодексе корпоративного управления" (одобрен Правительством РФ 13.02.2014, Советом директоров ЦБ РФ 21.03.2014)).</w:t>
      </w:r>
      <w:proofErr w:type="gram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Есть даже модельный закон стран СНГ о внутреннем аудите </w:t>
      </w:r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0"/>
        <w:gridCol w:w="5670"/>
      </w:tblGrid>
      <w:tr w:rsidR="0086712D" w:rsidRPr="0086712D" w:rsidTr="0086712D">
        <w:trPr>
          <w:tblCellSpacing w:w="0" w:type="dxa"/>
        </w:trPr>
        <w:tc>
          <w:tcPr>
            <w:tcW w:w="3660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7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Модельный закон «О внутреннем аудите в организациях государственного сектора»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25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Принят Межпарламентской Ассамблей государств – участников Содружества Независимых Государств, Постановление от 16.04.2015 г. № 42-13 </w:t>
            </w:r>
          </w:p>
        </w:tc>
      </w:tr>
    </w:tbl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2013 по 2016 год </w:t>
      </w:r>
      <w:proofErr w:type="spellStart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Росимущество</w:t>
      </w:r>
      <w:proofErr w:type="spellEnd"/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выпустило ряд документов, которые довольно детально описывают требования о том, как должен работать внутренний аудит в госкомпаниях. Наиболее важные из них: </w:t>
      </w:r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5111"/>
      </w:tblGrid>
      <w:tr w:rsidR="0086712D" w:rsidRPr="0086712D" w:rsidTr="00EF5F27">
        <w:trPr>
          <w:tblCellSpacing w:w="0" w:type="dxa"/>
        </w:trPr>
        <w:tc>
          <w:tcPr>
            <w:tcW w:w="4249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8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Методические рекомендации по организации работы комитетов по аудиту советов директоров акционерных обществ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11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Утверждены</w:t>
            </w:r>
            <w:proofErr w:type="gram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приказом </w:t>
            </w:r>
            <w:proofErr w:type="spell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 20.03.2014 № 86 </w:t>
            </w:r>
          </w:p>
        </w:tc>
      </w:tr>
      <w:tr w:rsidR="0086712D" w:rsidRPr="0086712D" w:rsidTr="00EF5F27">
        <w:trPr>
          <w:tblCellSpacing w:w="0" w:type="dxa"/>
        </w:trPr>
        <w:tc>
          <w:tcPr>
            <w:tcW w:w="4249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9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 xml:space="preserve">Методические рекомендации по организации работы внутреннего аудита в акционерных обществах с </w:t>
              </w:r>
              <w:proofErr w:type="spellStart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госучастием</w:t>
              </w:r>
              <w:proofErr w:type="spellEnd"/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11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Утверждены</w:t>
            </w:r>
            <w:proofErr w:type="gram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приказом </w:t>
            </w:r>
            <w:proofErr w:type="spell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 04.07.2014 № 249 </w:t>
            </w:r>
          </w:p>
        </w:tc>
      </w:tr>
      <w:tr w:rsidR="0086712D" w:rsidRPr="0086712D" w:rsidTr="00EF5F27">
        <w:trPr>
          <w:tblCellSpacing w:w="0" w:type="dxa"/>
        </w:trPr>
        <w:tc>
          <w:tcPr>
            <w:tcW w:w="4249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0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 xml:space="preserve">Методические рекомендации по построению функции внутреннего аудита в холдинговых </w:t>
              </w:r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lastRenderedPageBreak/>
                <w:t xml:space="preserve">структурах с </w:t>
              </w:r>
              <w:proofErr w:type="spellStart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госучастием</w:t>
              </w:r>
              <w:proofErr w:type="spellEnd"/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11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Утверждены</w:t>
            </w:r>
            <w:proofErr w:type="gram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приказом </w:t>
            </w:r>
            <w:proofErr w:type="spellStart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 03.09.2014 № 330 </w:t>
            </w:r>
          </w:p>
        </w:tc>
      </w:tr>
      <w:tr w:rsidR="0086712D" w:rsidRPr="0086712D" w:rsidTr="00EF5F27">
        <w:trPr>
          <w:tblCellSpacing w:w="0" w:type="dxa"/>
        </w:trPr>
        <w:tc>
          <w:tcPr>
            <w:tcW w:w="4249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1" w:history="1"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 xml:space="preserve">Методические указания </w:t>
              </w:r>
              <w:proofErr w:type="spellStart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>Росимущества</w:t>
              </w:r>
              <w:proofErr w:type="spellEnd"/>
              <w:r w:rsidRPr="0086712D">
                <w:rPr>
                  <w:rFonts w:ascii="Arial" w:eastAsia="Times New Roman" w:hAnsi="Arial" w:cs="Arial"/>
                  <w:color w:val="0080C2"/>
                  <w:sz w:val="18"/>
                  <w:szCs w:val="18"/>
                  <w:lang w:eastAsia="ru-RU"/>
                </w:rPr>
                <w:t xml:space="preserve"> по подготовке положения о внутреннем аудите</w:t>
              </w:r>
            </w:hyperlink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11" w:type="dxa"/>
            <w:vAlign w:val="center"/>
            <w:hideMark/>
          </w:tcPr>
          <w:p w:rsidR="0086712D" w:rsidRPr="0086712D" w:rsidRDefault="0086712D" w:rsidP="0086712D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1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Разработаны в соответствии с поручением Президента РФ от 09.12.2014 № Пр-3013, поручением Правительства РФ от 23.03.2015 № ИШ-П13-1818 </w:t>
            </w:r>
          </w:p>
        </w:tc>
      </w:tr>
    </w:tbl>
    <w:p w:rsidR="0086712D" w:rsidRPr="0086712D" w:rsidRDefault="0086712D" w:rsidP="0086712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Pr="008671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Международные профессиональные стандарты внутреннего аудита (МПСВА, Стандарты) являются одной из составных частей Международных основ профессиональной практики (МОПП, (IPPF)). Стандарты изложен</w:t>
      </w:r>
      <w:bookmarkStart w:id="0" w:name="_GoBack"/>
      <w:bookmarkEnd w:id="0"/>
      <w:r w:rsidRPr="008671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ы как принципы и предоставляют собой основу для организации работы внутреннего аудита. Весь свод Стандартов состоит из двух частей: стандарты качественных характеристик и стандарты деятельности. В Стандартах используются термины, значение которых поясняется в Словаре терминов (Глоссарии). Для правильного понимания и применения Стандартов необходимо рассматривать в совокупности положения Стандартов, их интерпретации и конкретные значения терминов, приводимые в Глоссарии.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Институт внутренних аудиторов обладает эксклюзивными правами на перевод документов МОПП.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671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Члены Института внутренних аудиторов имеют доступ к переведенным на русский язык Стандартам, практическим руководствам и другим материалам.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6712D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** </w:t>
      </w:r>
      <w:r w:rsidRPr="008671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Экспертный совет по корпоративному управлению создан в целях содействия улучшению практики корпоративного управления в российских компаниях и подготовки рекомендаций по совершенствованию законодательства в области корпоративного управления. Его основными задачами являются создание необходимых предпосылок и условий для повышения качества корпоративного управления в российских компаниях, содействие совершенствованию нормативно-правового регулирования в сфере корпоративного управления, доведение до широкого круга лиц наилучших практик корпоративного управления с целью их внедрения (ГАРАНТ</w:t>
      </w:r>
      <w:proofErr w:type="gramStart"/>
      <w:r w:rsidRPr="008671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.Р</w:t>
      </w:r>
      <w:proofErr w:type="gramEnd"/>
      <w:r w:rsidRPr="008671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У: </w:t>
      </w:r>
      <w:hyperlink r:id="rId32" w:anchor="ixzz4yWbTLTAK" w:history="1">
        <w:r w:rsidRPr="0086712D">
          <w:rPr>
            <w:rFonts w:ascii="Arial" w:eastAsia="Times New Roman" w:hAnsi="Arial" w:cs="Arial"/>
            <w:i/>
            <w:iCs/>
            <w:color w:val="0080C2"/>
            <w:sz w:val="24"/>
            <w:szCs w:val="24"/>
            <w:lang w:eastAsia="ru-RU"/>
          </w:rPr>
          <w:t>http://www.garant.ru/products/ipo/prime/doc/70391960/#ixzz4yWbTLTAK</w:t>
        </w:r>
      </w:hyperlink>
      <w:r w:rsidRPr="0086712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)</w:t>
      </w: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C729F" w:rsidRPr="0086712D" w:rsidRDefault="0086712D" w:rsidP="0086712D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 Законодательство на сайте Некоммерческого партнерства «Институт внутренних аудиторов»: </w:t>
      </w:r>
      <w:hyperlink r:id="rId33" w:history="1">
        <w:r w:rsidRPr="0086712D">
          <w:rPr>
            <w:rFonts w:ascii="Arial" w:eastAsia="Times New Roman" w:hAnsi="Arial" w:cs="Arial"/>
            <w:color w:val="0080C2"/>
            <w:sz w:val="24"/>
            <w:szCs w:val="24"/>
            <w:lang w:eastAsia="ru-RU"/>
          </w:rPr>
          <w:t>https://www.iia-ru.ru/inner_auditor/legislation/</w:t>
        </w:r>
      </w:hyperlink>
      <w:r w:rsidRPr="008671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sectPr w:rsidR="001C729F" w:rsidRPr="0086712D" w:rsidSect="005C46BB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E0002AFF" w:usb1="D0007841" w:usb2="00000009" w:usb3="00000000" w:csb0="8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65B0"/>
    <w:multiLevelType w:val="multilevel"/>
    <w:tmpl w:val="D83E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B640F"/>
    <w:multiLevelType w:val="multilevel"/>
    <w:tmpl w:val="9926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F130C"/>
    <w:multiLevelType w:val="multilevel"/>
    <w:tmpl w:val="BAE0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2D"/>
    <w:rsid w:val="001C729F"/>
    <w:rsid w:val="005C46BB"/>
    <w:rsid w:val="0086712D"/>
    <w:rsid w:val="00EF5F27"/>
    <w:rsid w:val="00F1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712D"/>
    <w:pPr>
      <w:spacing w:before="100" w:beforeAutospacing="1" w:after="300" w:line="45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6712D"/>
    <w:pPr>
      <w:spacing w:before="100" w:beforeAutospacing="1" w:after="30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12D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12D"/>
    <w:rPr>
      <w:rFonts w:ascii="Times New Roman" w:eastAsia="Times New Roman" w:hAnsi="Times New Roman" w:cs="Times New Roman"/>
      <w:b/>
      <w:bCs/>
      <w:color w:val="000000"/>
      <w:sz w:val="33"/>
      <w:szCs w:val="33"/>
      <w:lang w:eastAsia="ru-RU"/>
    </w:rPr>
  </w:style>
  <w:style w:type="character" w:styleId="a3">
    <w:name w:val="Emphasis"/>
    <w:basedOn w:val="a0"/>
    <w:uiPriority w:val="20"/>
    <w:qFormat/>
    <w:rsid w:val="0086712D"/>
    <w:rPr>
      <w:i/>
      <w:iCs/>
    </w:rPr>
  </w:style>
  <w:style w:type="character" w:styleId="a4">
    <w:name w:val="Strong"/>
    <w:basedOn w:val="a0"/>
    <w:uiPriority w:val="22"/>
    <w:qFormat/>
    <w:rsid w:val="0086712D"/>
    <w:rPr>
      <w:b/>
      <w:bCs/>
    </w:rPr>
  </w:style>
  <w:style w:type="paragraph" w:styleId="a5">
    <w:name w:val="Normal (Web)"/>
    <w:basedOn w:val="a"/>
    <w:uiPriority w:val="99"/>
    <w:unhideWhenUsed/>
    <w:rsid w:val="0086712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-counter">
    <w:name w:val="share-counter"/>
    <w:basedOn w:val="a0"/>
    <w:rsid w:val="0086712D"/>
  </w:style>
  <w:style w:type="character" w:styleId="a6">
    <w:name w:val="Hyperlink"/>
    <w:basedOn w:val="a0"/>
    <w:uiPriority w:val="99"/>
    <w:unhideWhenUsed/>
    <w:rsid w:val="008671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712D"/>
    <w:pPr>
      <w:spacing w:before="100" w:beforeAutospacing="1" w:after="300" w:line="45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6712D"/>
    <w:pPr>
      <w:spacing w:before="100" w:beforeAutospacing="1" w:after="30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12D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12D"/>
    <w:rPr>
      <w:rFonts w:ascii="Times New Roman" w:eastAsia="Times New Roman" w:hAnsi="Times New Roman" w:cs="Times New Roman"/>
      <w:b/>
      <w:bCs/>
      <w:color w:val="000000"/>
      <w:sz w:val="33"/>
      <w:szCs w:val="33"/>
      <w:lang w:eastAsia="ru-RU"/>
    </w:rPr>
  </w:style>
  <w:style w:type="character" w:styleId="a3">
    <w:name w:val="Emphasis"/>
    <w:basedOn w:val="a0"/>
    <w:uiPriority w:val="20"/>
    <w:qFormat/>
    <w:rsid w:val="0086712D"/>
    <w:rPr>
      <w:i/>
      <w:iCs/>
    </w:rPr>
  </w:style>
  <w:style w:type="character" w:styleId="a4">
    <w:name w:val="Strong"/>
    <w:basedOn w:val="a0"/>
    <w:uiPriority w:val="22"/>
    <w:qFormat/>
    <w:rsid w:val="0086712D"/>
    <w:rPr>
      <w:b/>
      <w:bCs/>
    </w:rPr>
  </w:style>
  <w:style w:type="paragraph" w:styleId="a5">
    <w:name w:val="Normal (Web)"/>
    <w:basedOn w:val="a"/>
    <w:uiPriority w:val="99"/>
    <w:unhideWhenUsed/>
    <w:rsid w:val="0086712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-counter">
    <w:name w:val="share-counter"/>
    <w:basedOn w:val="a0"/>
    <w:rsid w:val="0086712D"/>
  </w:style>
  <w:style w:type="character" w:styleId="a6">
    <w:name w:val="Hyperlink"/>
    <w:basedOn w:val="a0"/>
    <w:uiPriority w:val="99"/>
    <w:unhideWhenUsed/>
    <w:rsid w:val="008671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031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8585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ia-ru.ru/upload/%D0%9F%D0%98%D0%A1%D0%AC%D0%9C%D0%9E%20%D0%A6%D0%91%20%D0%A0%D0%A4%20%D0%BE%D1%82%2002_11_2007%20N%20173-%D0%A2.pdf" TargetMode="External"/><Relationship Id="rId18" Type="http://schemas.openxmlformats.org/officeDocument/2006/relationships/hyperlink" Target="https://www.iia-ru.ru/contact/%D0%A0%D0%B0%D1%81%D0%BF%D0%BE%D1%80%D1%8F%D0%B6%D0%B5%D0%BD%D0%B8%D0%B5%20%D0%9F%D1%80%D0%B0%D0%B2%D0%B8%D1%82%D0%B5%D0%BB%D1%8C%D1%81%D1%82%D0%B2%D0%B0%20%D0%A0%D0%A4%20%D0%BE%D1%82%2025_06_2016%20N%201315-%D1%80%20%D0%B2%D1%8B%D0%B4%D0%B5%D1%80%D0%B6%D0%BA%D0%B0.pdf" TargetMode="External"/><Relationship Id="rId26" Type="http://schemas.openxmlformats.org/officeDocument/2006/relationships/hyperlink" Target="https://www.iia-ru.ru/contact/%D0%92%D0%9A%20%D0%A0%D0%BE%D1%81%D0%BA%D0%BE%D1%81%D0%BC%D0%BE%D1%81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ia-ru.ru/contact/%D1%81%D1%82%D0%B0%D1%82%D1%8C%D1%8F%2095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iia-ru.ru/" TargetMode="External"/><Relationship Id="rId12" Type="http://schemas.openxmlformats.org/officeDocument/2006/relationships/hyperlink" Target="https://www.iia-ru.ru/contact/%D0%A1%D0%B8%D1%81%D1%82%D0%B5%D0%BC%D0%B0%20%D0%B2%D0%BD%D1%83%D1%82%D1%80%D0%B5%D0%BD%D0%BD%D0%B5%D0%B3%D0%BE%20%D0%BA%D0%BE%D0%BD%D1%82%D1%80%D0%BE%D0%BB%D1%8F%20%D0%B2%20%D0%B1%D0%B0%D0%BD%D0%BA%D0%B0%D1%85%20-%20%D0%BA%D0%BE%D0%BF%D0%B8%D1%8F.pdf" TargetMode="External"/><Relationship Id="rId17" Type="http://schemas.openxmlformats.org/officeDocument/2006/relationships/hyperlink" Target="https://www.iia-ru.ru/contact/%D0%A0%D0%B0%D1%81%D0%BF%D0%BE%D1%80%D1%8F%D0%B6%D0%B5%D0%BD%D0%B8%D0%B5%20%D0%9F%D1%80%D0%B0%D0%B2%D0%B8%D1%82%D0%B5%D0%BB%D1%8C%D1%81%D1%82%D0%B2%D0%B0%20%D0%A0%D0%A4%20%D0%BE%D1%82%2030_12_2013%20N%202593-%D1%80%20%D0%92%D1%8B%D0%B4%D0%B5%D1%80%D0%B6%D0%BA%D0%B0.pdf" TargetMode="External"/><Relationship Id="rId25" Type="http://schemas.openxmlformats.org/officeDocument/2006/relationships/hyperlink" Target="https://www.iia-ru.ru/contact/%D0%90%D1%83%D0%B4%D0%B8%D1%82%20%D0%A0%D0%BE%D1%81%D0%B0%D1%82%D0%BE%D0%BC.pdf" TargetMode="External"/><Relationship Id="rId33" Type="http://schemas.openxmlformats.org/officeDocument/2006/relationships/hyperlink" Target="https://www.iia-ru.ru/inner_auditor/legisl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ia-ru.ru/upload/%D0%B2%D1%8B%D0%B4%D0%B5%D1%80%D0%B6%D0%BA%D0%B0%20%D0%B8%D0%B7%20%D0%B3%D0%BE%D1%81%D0%BF%D1%80%D0%BE%D0%B3%D1%80%D0%B0%D0%BC%D0%BC%D1%8B%20%D0%A3%D0%BF%D1%80%D0%B0%D0%B2%D0%BB%D0%B5%D0%BD%D0%B8%D0%B5%20%D0%B3%D0%BE%D1%81%D1%84%D0%B8%D0%BD%D0%B0%D0%BD%D1%81%D0%B0%D0%BC%D0%B8%20%D0%B8%20%D1%80%D0%B5%D0%B3%D1%83%D0%BB%D0%B8%D1%80%D0%BE%D0%B2%D0%B0%D0%BD%D0%B8%D1%8F%20%D0%A4%D0%A0.pdf" TargetMode="External"/><Relationship Id="rId20" Type="http://schemas.openxmlformats.org/officeDocument/2006/relationships/hyperlink" Target="https://www.iia-ru.ru/contact/%D0%92%D0%BD%D1%83%D1%82%D1%80%D0%B5%D0%BD%D0%BD%D0%B8%D0%B9%20%D0%BA%D0%BE%D0%BD%D1%82%D1%80%D0%BE%D0%BB%D1%8C%20%D0%B8%20%D0%B2%D0%BD%D1%83%D1%82%D1%80%D0%B5%D0%BD%D0%BD%D0%B8%D0%B9%20%D0%B0%D1%83%D0%B4%D0%B8%D1%82%20%D1%81%D1%82%D1%80%D0%B0%D1%85%D0%BE%D0%B2%D1%89%D0%B8%D0%BA%D0%B0%20(%D0%97%D0%B0%D0%BA%D0%BE%D0%BD%20%D0%A0%D0%A4%20%D0%BE%D1%82%2027.11.1992%20N%204015-1%20(%D0%B2%20%D1%80%D0%B5%D0%B4.%202013%20%D0%B3.)%20%D0%9E%D0%B1%20%D0%BE%D1%80%D0%B3%D0%B0%D0%BD%D0%B8%D0%B7%D0%B0%D1%86%D0%B8%D0%B8%20%D1%81%D1%82%D1%80%D0%B0%D1%85%D0%BE%D0%B2%D0%BE%D0%B3%D0%BE%20%D0%B4%D0%B5%D0%BB%D0%B0%20%D0%B2%20%D0%A0%D0%BE%D1%81%D1%81%D0%B8%D0%B9%D1%81%D0%BA%D0%BE%D0%B9%20%D0%A4%D0%B5%D0%B4%D0%B5%D1%80%D0%B0%D1%86%D0%B8%D0%B8).pdf" TargetMode="External"/><Relationship Id="rId29" Type="http://schemas.openxmlformats.org/officeDocument/2006/relationships/hyperlink" Target="https://www.iia-ru.ru/contact/%D0%9C%D0%B5%D1%82%D0%BE%D0%B4%D0%B8%D1%87%D0%B5%D1%81%D0%BA%D0%B8%D0%B5%20%D1%80%D0%B5%D0%BA%D0%BE%D0%BC%D0%B5%D0%BD%D0%B4%D0%B0%D1%86%D0%B8%D0%B8%20%D0%BF%D0%BE%20%D0%BE%D1%80%D0%B3%D0%B0%D0%BD%D0%B8%D0%B7%D0%B0%D1%86%D0%B8%D0%B8%20%D1%80%D0%B0%D0%B1%D0%BE%D1%82%D1%8B%20%D0%B2%D0%BD%D1%83%D1%82%D1%80%D0%B5%D0%BD%D0%BD%D0%B5%D0%B3%D0%BE%20%D0%B0%D1%83%D0%B4%D0%B8%D1%82%D0%B0%20%D0%B2%20%D0%B0%D0%BA%D1%86%D0%B8%D0%BE%D0%BD%D0%B5%D1%80%D0%BD%D1%8B%D1%85%20%D0%BE%D0%B1%D1%89%D0%B5%D1%81%D1%82%D0%B2%D0%B0%D1%85%20%D1%81%20%D0%B3%D0%BE%D1%81%D1%83%D1%87%D0%B0%D1%81%D1%82%D0%B8%D0%B5%D0%BC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udit-it.ru/articles/audit/a104/933944.html" TargetMode="External"/><Relationship Id="rId11" Type="http://schemas.openxmlformats.org/officeDocument/2006/relationships/hyperlink" Target="https://www.iia-ru.ru/contact/%D0%92%D0%BD%D1%83%D1%82%D1%80%D0%B5%D0%BD%D0%BD%D0%B8%D0%B9%20%D0%B8%20%D0%B2%D0%BD%D0%B5%D1%88%D0%BD%D0%B8%D0%B9%20%D0%B0%D1%83%D0%B4%D0%B8%D1%82%20%D0%B2%20%D0%B1%D0%B0%D0%BD%D0%BA%D0%B0%D1%85.pdf" TargetMode="External"/><Relationship Id="rId24" Type="http://schemas.openxmlformats.org/officeDocument/2006/relationships/hyperlink" Target="https://www.iia-ru.ru/contact/%D0%90%D1%83%D0%B4%D0%B8%D1%82%20%D0%A0%D0%BE%D1%81%D0%B0%D0%B2%D1%82%D0%BE%D0%B4%D0%BE%D1%80.pdf" TargetMode="External"/><Relationship Id="rId32" Type="http://schemas.openxmlformats.org/officeDocument/2006/relationships/hyperlink" Target="http://www.garant.ru/products/ipo/prime/doc/7039196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ia-ru.ru/upload/%D0%B2%D1%8B%D0%B4%D0%B5%D1%80%D0%B6%D0%BA%D0%B0%20%D0%B8%D0%B7%20%D0%93%D0%BE%D1%81%D0%BF%D1%80%D0%BE%D0%B3%D1%80%D0%B0%D0%BC%D0%BC%D1%8B%20%D0%A3%D0%A4%D0%98.pdf" TargetMode="External"/><Relationship Id="rId23" Type="http://schemas.openxmlformats.org/officeDocument/2006/relationships/hyperlink" Target="https://www.iia-ru.ru/contact/%D0%90%D1%83%D0%B4%D0%B8%D1%82%20%D0%91%D0%B0%D0%BD%D0%BA%20%D1%80%D0%B0%D0%B7%D0%B2%D0%B8%D1%82%D0%B8%D1%8F.pdf" TargetMode="External"/><Relationship Id="rId28" Type="http://schemas.openxmlformats.org/officeDocument/2006/relationships/hyperlink" Target="https://www.iia-ru.ru/contact/%D0%9C%D0%B5%D1%82%D0%BE%D0%B4%D0%B8%D1%87%D0%B5%D1%81%D0%BA%D0%B8%D0%B5%20%D1%80%D0%B5%D0%BA%D0%BE%D0%BC%D0%B5%D0%BD%D0%B4%D0%B0%D1%86%D0%B8%D0%B8%20%D0%BF%D0%BE%20%D0%BE%D1%80%D0%B3%D0%B0%D0%BD%D0%B8%D0%B7%D0%B0%D1%86%D0%B8%D0%B8%20%D1%80%D0%B0%D0%B1%D0%BE%D1%82%D1%8B%20%D0%BA%D0%BE%D0%BC%D0%B8%D1%82%D0%B5%D1%82%D0%BE%D0%B2%20%D0%BF%D0%BE%20%D0%B0%D1%83%D0%B4%D0%B8%D1%82%D1%83%20%D1%81%D0%BE%D0%B2%D0%B5%D1%82%D0%BE%D0%B2%20%D0%B4%D0%B8%D1%80%D0%B5%D0%BA%D1%82%D0%BE%D1%80%D0%BE%D0%B2%20%D0%B0%D0%BA%D1%86%D0%B8%D0%BE%D0%BD%D0%B5%D1%80%D0%BD%D1%8B%D1%85%20%D0%BE%D0%B1%D1%89%D0%B5%D1%81%D1%82%D0%B2.pdf" TargetMode="External"/><Relationship Id="rId10" Type="http://schemas.openxmlformats.org/officeDocument/2006/relationships/hyperlink" Target="https://www.audit-it.ru/terms/agreements/sovet_direktorov.html" TargetMode="External"/><Relationship Id="rId19" Type="http://schemas.openxmlformats.org/officeDocument/2006/relationships/hyperlink" Target="https://www.iia-ru.ru/contact/%D0%A1%D1%82%D1%80%D0%B0%D1%82%D0%B5%D0%B3%D0%B8%D1%8F%20%D0%B4%D0%B5%D1%8F%D1%82%D0%B5%D0%BB%D1%8C%D0%BD%D0%BE%D1%81%D1%82%D0%B8%20%D0%A1%D0%9F%20%D0%A0%D0%A4%202013%202019.pdf" TargetMode="External"/><Relationship Id="rId31" Type="http://schemas.openxmlformats.org/officeDocument/2006/relationships/hyperlink" Target="https://www.iia-ru.ru/contact/%D0%9C%D0%A3%20%D0%BF%D0%BE%20%D1%80%D0%B0%D0%B7%D1%80%D0%B0%D0%B1%D0%BE%D1%82%D0%BA%D0%B5%20%D0%9F%D0%BE%D0%BB%D0%BE%D0%B6%D0%B5%D0%BD%D0%B8%D1%8F%20%D0%BE%20%D0%92%D0%90%20%D0%A0%D0%BE%D1%81%D0%B8%D0%BC%20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.theiia.org/news/Pages/IIA-Introduces-Updated-Guidance-Framework.aspx" TargetMode="External"/><Relationship Id="rId14" Type="http://schemas.openxmlformats.org/officeDocument/2006/relationships/hyperlink" Target="https://www.iia-ru.ru/contact/%D0%98%D0%BD%D1%84%D0%BE%D1%80%D0%BC%D0%B0%D1%86%D0%B8%D0%BE%D0%BD%D0%BD%D0%BE%D0%B5%20%D0%BF%D0%B8%D1%81%D1%8C%D0%BC%D0%BE%20%D0%91%D0%B0%D0%BD%D0%BA%D0%B0%20%D0%A0%D0%BE%D1%81%D1%81%D0%B8%D0%B8%20%D0%BE%D1%82%2010_08_2016%20N%20%D0%98%D0%9D-015-53%2060.pdf" TargetMode="External"/><Relationship Id="rId22" Type="http://schemas.openxmlformats.org/officeDocument/2006/relationships/hyperlink" Target="https://www.iia-ru.ru/contact/%D0%A1%D1%82%D0%B0%D1%82%D1%8C%D1%8F25.pdf" TargetMode="External"/><Relationship Id="rId27" Type="http://schemas.openxmlformats.org/officeDocument/2006/relationships/hyperlink" Target="https://www.iia-ru.ru/contact/%D0%9C%D0%BE%D0%B4%D0%B5%D0%BB%D1%8C%D0%BD%D1%8B%D0%B9%20%D0%B7%D0%B0%D0%BA%D0%BE%D0%BD%20%D0%BE%20%D0%92%D0%90%20%D0%B2%20%D0%A1%D0%9D%D0%93%202015.pdf" TargetMode="External"/><Relationship Id="rId30" Type="http://schemas.openxmlformats.org/officeDocument/2006/relationships/hyperlink" Target="https://www.iia-ru.ru/contact/%D0%9F%D1%80%D0%B8%D0%BA%D0%B0%D0%B7%20%D0%A0%D0%BE%D1%81%D0%B8%D0%BC%D1%83%D1%89%D0%B5%D1%81%D1%82%D0%B2%D0%B0%20%D0%BE%D1%82%2003092014%20N%20330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udit-it.ru/terms/audit/audito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Малыхин Денис Вячеславович</dc:creator>
  <cp:lastModifiedBy>Малыхин Денис Вячеславович</cp:lastModifiedBy>
  <cp:revision>4</cp:revision>
  <cp:lastPrinted>2017-12-22T12:16:00Z</cp:lastPrinted>
  <dcterms:created xsi:type="dcterms:W3CDTF">2017-12-22T11:51:00Z</dcterms:created>
  <dcterms:modified xsi:type="dcterms:W3CDTF">2017-12-22T12:17:00Z</dcterms:modified>
</cp:coreProperties>
</file>